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80"/>
        <w:rPr/>
      </w:pPr>
      <w:r>
        <w:rPr>
          <w:b/>
          <w:bCs/>
          <w:color w:val="808080"/>
          <w:sz w:val="18"/>
          <w:szCs w:val="18"/>
        </w:rPr>
        <w:t>STADIO UNITED</w:t>
      </w:r>
    </w:p>
    <w:p>
      <w:pPr>
        <w:pStyle w:val="Normal"/>
        <w:spacing w:before="0" w:after="80"/>
        <w:rPr/>
      </w:pPr>
      <w:r>
        <w:rPr>
          <w:b/>
          <w:bCs/>
          <w:sz w:val="40"/>
          <w:szCs w:val="40"/>
        </w:rPr>
        <w:t>Sponsored Template — Spec</w:t>
      </w:r>
    </w:p>
    <w:p>
      <w:pPr>
        <w:pStyle w:val="Normal"/>
        <w:spacing w:before="0" w:after="280"/>
        <w:rPr/>
      </w:pPr>
      <w:r>
        <w:rPr>
          <w:i/>
          <w:iCs/>
          <w:color w:val="606060"/>
          <w:sz w:val="22"/>
          <w:szCs w:val="22"/>
        </w:rPr>
        <w:t>Short version · v2.2 · May 13, 2026 (ribbon = embedded image asset, clarified by Christine)</w:t>
      </w:r>
    </w:p>
    <w:tbl>
      <w:tblPr>
        <w:tblW w:w="9360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799"/>
        <w:gridCol w:w="6561"/>
      </w:tblGrid>
      <w:tr>
        <w:trPr/>
        <w:tc>
          <w:tcPr>
            <w:tcW w:w="27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</w:tcPr>
          <w:p>
            <w:pPr>
              <w:pStyle w:val="Normal"/>
              <w:rPr/>
            </w:pPr>
            <w:r>
              <w:rPr>
                <w:b/>
                <w:bCs/>
              </w:rPr>
              <w:t>Launch</w:t>
            </w:r>
          </w:p>
        </w:tc>
        <w:tc>
          <w:tcPr>
            <w:tcW w:w="656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World Cup 2026 — kickoff June 11</w:t>
            </w:r>
          </w:p>
        </w:tc>
      </w:tr>
      <w:tr>
        <w:trPr/>
        <w:tc>
          <w:tcPr>
            <w:tcW w:w="27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</w:tcPr>
          <w:p>
            <w:pPr>
              <w:pStyle w:val="Normal"/>
              <w:rPr/>
            </w:pPr>
            <w:r>
              <w:rPr>
                <w:b/>
                <w:bCs/>
              </w:rPr>
              <w:t>Approved ad sizes</w:t>
            </w:r>
          </w:p>
        </w:tc>
        <w:tc>
          <w:tcPr>
            <w:tcW w:w="656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Engine supports every size on the Stadio United Approved Ad Sizes inventory (see attached Excel). v1 template ships with 728×90 · 300×250 · 320×50 — the units illustrated in the mocks. Additional approved sizes wired in per program.</w:t>
            </w:r>
          </w:p>
        </w:tc>
      </w:tr>
      <w:tr>
        <w:trPr/>
        <w:tc>
          <w:tcPr>
            <w:tcW w:w="27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</w:tcPr>
          <w:p>
            <w:pPr>
              <w:pStyle w:val="Normal"/>
              <w:rPr/>
            </w:pPr>
            <w:r>
              <w:rPr>
                <w:b/>
                <w:bCs/>
              </w:rPr>
              <w:t>Sections in scope</w:t>
            </w:r>
          </w:p>
        </w:tc>
        <w:tc>
          <w:tcPr>
            <w:tcW w:w="656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World Cup destination · Women's Soccer destination</w:t>
            </w:r>
          </w:p>
        </w:tc>
      </w:tr>
      <w:tr>
        <w:trPr/>
        <w:tc>
          <w:tcPr>
            <w:tcW w:w="27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</w:tcPr>
          <w:p>
            <w:pPr>
              <w:pStyle w:val="Normal"/>
              <w:rPr/>
            </w:pPr>
            <w:r>
              <w:rPr>
                <w:b/>
                <w:bCs/>
              </w:rPr>
              <w:t>Editorial owner</w:t>
            </w:r>
          </w:p>
        </w:tc>
        <w:tc>
          <w:tcPr>
            <w:tcW w:w="656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Robert</w:t>
            </w:r>
          </w:p>
        </w:tc>
      </w:tr>
      <w:tr>
        <w:trPr/>
        <w:tc>
          <w:tcPr>
            <w:tcW w:w="27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</w:tcPr>
          <w:p>
            <w:pPr>
              <w:pStyle w:val="Normal"/>
              <w:rPr/>
            </w:pPr>
            <w:r>
              <w:rPr>
                <w:b/>
                <w:bCs/>
              </w:rPr>
              <w:t>Engineering owner</w:t>
            </w:r>
          </w:p>
        </w:tc>
        <w:tc>
          <w:tcPr>
            <w:tcW w:w="656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YourBow team</w:t>
            </w:r>
          </w:p>
        </w:tc>
      </w:tr>
      <w:tr>
        <w:trPr/>
        <w:tc>
          <w:tcPr>
            <w:tcW w:w="27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</w:tcPr>
          <w:p>
            <w:pPr>
              <w:pStyle w:val="Normal"/>
              <w:rPr/>
            </w:pPr>
            <w:r>
              <w:rPr>
                <w:b/>
                <w:bCs/>
              </w:rPr>
              <w:t>Companion mocks</w:t>
            </w:r>
          </w:p>
        </w:tc>
        <w:tc>
          <w:tcPr>
            <w:tcW w:w="656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stadiounitedapprovedunits.pages.dev (index, showcase, all C-pages)</w:t>
            </w:r>
          </w:p>
        </w:tc>
      </w:tr>
    </w:tbl>
    <w:p>
      <w:pPr>
        <w:pStyle w:val="Heading1"/>
        <w:spacing w:before="280" w:after="120"/>
        <w:rPr/>
      </w:pPr>
      <w:r>
        <w:rPr/>
        <w:t>1. Ad units</w:t>
      </w:r>
    </w:p>
    <w:p>
      <w:pPr>
        <w:pStyle w:val="ListParagraph"/>
        <w:numPr>
          <w:ilvl w:val="0"/>
          <w:numId w:val="3"/>
        </w:numPr>
        <w:spacing w:before="0" w:after="50"/>
        <w:rPr/>
      </w:pPr>
      <w:r>
        <w:rPr/>
        <w:t>Template engine must accommodate every size on the Stadio United Approved Ad Sizes inventory (see attached Excel) — full flexibility to drop in any approved unit per program. v1 ships with the three sizes illustrated in the mocks (728×90, 300×250, 320×50); other approved sizes added per program as buys come in.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All standard ad units plus skins are enabled at the template level (per Jill) — each slot toggles on/off per program. Build once, reveal as needed.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High-impact offerings — takeover skin, magazine banner, side rail, Shop-the-Story — are enabled at the template level (per Jill); toggle per program.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Premium feel comes from editorial integration — ribbon, banner, end-slate, side skin — not from bigger ad units.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Each ad slot is toggleable per program via an ACF flag. Build the slot, hide via flag if not used.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Primary 728×90 sits below the hero (data-position="below-hero"). Christine's call: keep display off the very top of the page.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Lead-sidebar 300×250 sits to the right of the lead article photo (data-position="lead-sidebar"). 2-column layout on desktop, stacks on mobile.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Below-nav 728×90 slot exists in the template but defaults to OFF — toggle on per program if needed.</w:t>
      </w:r>
    </w:p>
    <w:p>
      <w:pPr>
        <w:pStyle w:val="Heading1"/>
        <w:spacing w:before="280" w:after="120"/>
        <w:rPr/>
      </w:pPr>
      <w:r>
        <w:rPr/>
        <w:t>2. Ribbon module (program identity) — top priority</w:t>
      </w:r>
    </w:p>
    <w:p>
      <w:pPr>
        <w:pStyle w:val="Normal"/>
        <w:spacing w:before="0" w:after="100"/>
        <w:rPr/>
      </w:pPr>
      <w:r>
        <w:rPr/>
        <w:t>Most important module per Jill (May 13). The ribbon is how a sponsored program — and its sponsor’s brand — stays consistent across every page in the program, with no per-page configuration.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>
          <w:b/>
          <w:bCs/>
        </w:rPr>
        <w:t xml:space="preserve">Format — embedded image asset (clarified by Christine, May 13). </w:t>
      </w:r>
      <w:r>
        <w:rPr/>
        <w:t>Design ships a single composed image per program with the program name, sponsor logo, and any CTA all baked into the artwork. The ribbon module simply embeds that image (with a click-through URL + alt text). This is the default for every ribbon; no per-element rendering inside the module.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Collapsible ribbon pinned to the top of the page (above nav). Two states: expanded (full image visible) and collapsed (slim strip). User-collapsible; collapsed/expanded state persists for the session.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Sponsor branding lives inside the image and is hard-coded per program (not ad-served), so it does not shift after page load. Program name, sponsor logo, and any CTA (e.g. WOMEN’S SOCCER + Amazon logo + "Shop Now") are all composed by design into the one image.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Programmable as a standalone module: one config block per program in WP admin. Fields: ribbon_image (the designed PNG/SVG asset), click_through_url, alt_text. That’s it. No engineering ticket required per page.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Page inheritance via tagging — tag a category, section, or any group of pages, and every page in that group automatically picks up the ribbon. No per-page wiring. Tags are additive; the program-level ribbon takes priority when a page belongs to multiple tagged groups.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Enabled across every ad-bearing template — landing, slideshow, video, article. Anywhere we run an ad unit, the ribbon is available.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Worked example — Amazon × Women’s Soccer: admin configures the ribbon (program="Women’s Soccer", sponsor_logo=amazon.png, CTA="Shop Amazon") and tags the "women’s-soccer" category. The Women’s Soccer landing page renders the ribbon, and every article, slideshow, and video tagged "women’s-soccer" inherits the same ribbon — automatically, with no per-page work.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Distinct from the in-body Presented-By ribbon and the magazine banner in §3 — the ribbon module sits above the nav as the program-level header; the in-body treatments continue to live inside the page.</w:t>
      </w:r>
    </w:p>
    <w:p>
      <w:pPr>
        <w:pStyle w:val="Heading1"/>
        <w:spacing w:before="280" w:after="120"/>
        <w:rPr/>
      </w:pPr>
      <w:r>
        <w:rPr/>
        <w:t>3. Sponsorship tiers</w:t>
      </w:r>
    </w:p>
    <w:p>
      <w:pPr>
        <w:pStyle w:val="Normal"/>
        <w:spacing w:before="0" w:after="100"/>
        <w:rPr/>
      </w:pPr>
      <w:r>
        <w:rPr/>
        <w:t>Two product offerings — same template engine, different sponsor experiences.</w:t>
      </w:r>
    </w:p>
    <w:tbl>
      <w:tblPr>
        <w:tblW w:w="9360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799"/>
        <w:gridCol w:w="6561"/>
      </w:tblGrid>
      <w:tr>
        <w:trPr/>
        <w:tc>
          <w:tcPr>
            <w:tcW w:w="27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9CAB00" w:val="clear"/>
          </w:tcPr>
          <w:p>
            <w:pPr>
              <w:pStyle w:val="Normal"/>
              <w:rPr/>
            </w:pPr>
            <w:r>
              <w:rPr>
                <w:b/>
                <w:bCs/>
              </w:rPr>
              <w:t>Tier</w:t>
            </w:r>
          </w:p>
        </w:tc>
        <w:tc>
          <w:tcPr>
            <w:tcW w:w="656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  <w:shd w:fill="9CAB00" w:val="clear"/>
          </w:tcPr>
          <w:p>
            <w:pPr>
              <w:pStyle w:val="Normal"/>
              <w:rPr/>
            </w:pPr>
            <w:r>
              <w:rPr>
                <w:b/>
                <w:bCs/>
              </w:rPr>
              <w:t>Treatment</w:t>
            </w:r>
          </w:p>
        </w:tc>
      </w:tr>
      <w:tr>
        <w:trPr/>
        <w:tc>
          <w:tcPr>
            <w:tcW w:w="27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</w:tcPr>
          <w:p>
            <w:pPr>
              <w:pStyle w:val="Normal"/>
              <w:rPr/>
            </w:pPr>
            <w:r>
              <w:rPr>
                <w:b/>
                <w:bCs/>
              </w:rPr>
              <w:t>Standard (e.g. Hublot)</w:t>
            </w:r>
          </w:p>
        </w:tc>
        <w:tc>
          <w:tcPr>
            <w:tcW w:w="656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Slim Presented-By ribbon · sponsor in nav · sponsor-pick chips · end-slate. Lower price, wider sponsor pool.</w:t>
            </w:r>
          </w:p>
        </w:tc>
      </w:tr>
      <w:tr>
        <w:trPr/>
        <w:tc>
          <w:tcPr>
            <w:tcW w:w="2799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</w:tcPr>
          <w:p>
            <w:pPr>
              <w:pStyle w:val="Normal"/>
              <w:rPr/>
            </w:pPr>
            <w:r>
              <w:rPr>
                <w:b/>
                <w:bCs/>
              </w:rPr>
              <w:t>Premium takeover (e.g. Amazon)</w:t>
            </w:r>
          </w:p>
        </w:tc>
        <w:tc>
          <w:tcPr>
            <w:tcW w:w="6561" w:type="dxa"/>
            <w:tcBorders>
              <w:top w:val="single" w:sz="4" w:space="0" w:color="BFBFBF"/>
              <w:start w:val="single" w:sz="4" w:space="0" w:color="BFBFBF"/>
              <w:bottom w:val="single" w:sz="4" w:space="0" w:color="BFBFBF"/>
              <w:end w:val="single" w:sz="4" w:space="0" w:color="BFBFBF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Chunky program-name banner with logo + CTA inline · side skin · sponsor's-choice chips · Shop-the-Story rail · premium end-slate. Exclusive section buy.</w:t>
            </w:r>
          </w:p>
        </w:tc>
      </w:tr>
    </w:tbl>
    <w:p>
      <w:pPr>
        <w:pStyle w:val="Normal"/>
        <w:spacing w:before="0" w:after="100"/>
        <w:rPr/>
      </w:pPr>
      <w:r>
        <w:rPr/>
        <w:t>Sponsor branding is hard-coded per program (not ad-served) so it doesn't shift after page load.</w:t>
      </w:r>
    </w:p>
    <w:p>
      <w:pPr>
        <w:pStyle w:val="Heading1"/>
        <w:spacing w:before="280" w:after="120"/>
        <w:rPr/>
      </w:pPr>
      <w:r>
        <w:rPr/>
        <w:t>4. Navigation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Sponsored programs appear as a top-level nav entry alongside the existing sections (e.g. "Watch Parties").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When sponsor_active=false, the nav entry is hidden. When true, the entry is labelled with the sponsor name inline (no clipping).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World Cup section nav: Groups · Stories · Guides · Women's Soccer · World Cup. Other sections keep their existing nav.</w:t>
      </w:r>
    </w:p>
    <w:p>
      <w:pPr>
        <w:pStyle w:val="Heading1"/>
        <w:spacing w:before="280" w:after="120"/>
        <w:rPr/>
      </w:pPr>
      <w:r>
        <w:rPr/>
        <w:t>5. World Cup landing page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Headline: FIFA MEN'S WORLD CUP.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Subhead: Teams, cities, kits, fans, and stories from the world's biggest football stage.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Hero block kept tight — sponsored tiers (Hublot, Amazon) use shorter padding + smaller H1 so lead photo + sidebar appear above the fold.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Variable widget area below the hero — programmable slot for scores, brackets, standings, fixtures, or other tournament modules.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Three editorial rails: Groups, Stories, Guides. (No "Latest" or "Long Reads" on this page.)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Filter logic: Cat=World Cup AND Tag=Groups / Stories / Guides.</w:t>
      </w:r>
    </w:p>
    <w:p>
      <w:pPr>
        <w:pStyle w:val="Heading1"/>
        <w:spacing w:before="280" w:after="120"/>
        <w:rPr/>
      </w:pPr>
      <w:r>
        <w:rPr/>
        <w:t>6. Slideshow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Horizontal scroll-snap with prev/next pill buttons (text + icon).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Ad-slide every 3 editorial slides at 300×250.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Loops: last slide → first, first slide → last.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Auto-advances every 6 seconds. Pauses on hover. Pauses 8 seconds after manual interaction. Respects prefers-reduced-motion.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Vertical-scroll variant available; chosen per slideshow in WP.</w:t>
      </w:r>
    </w:p>
    <w:p>
      <w:pPr>
        <w:pStyle w:val="Heading1"/>
        <w:spacing w:before="280" w:after="120"/>
        <w:rPr/>
      </w:pPr>
      <w:r>
        <w:rPr/>
        <w:t>7. Video and external embeds</w:t>
      </w:r>
    </w:p>
    <w:p>
      <w:pPr>
        <w:pStyle w:val="Normal"/>
        <w:spacing w:before="0" w:after="100"/>
        <w:rPr/>
      </w:pPr>
      <w:r>
        <w:rPr/>
        <w:t>The video page accepts native MP4 plus social embeds — YouTube oEmbed, Vimeo iframe, X/Twitter oEmbed, Facebook embed.js, Instagram embed.js, TikTok embed.js. Each renders in its native chrome so users recognise the source.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Series programming for multi-video campaigns — episodes share metadata and surface in canonical order.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End-of-episode card auto-recommends next episode in the series.</w:t>
      </w:r>
    </w:p>
    <w:p>
      <w:pPr>
        <w:pStyle w:val="Heading1"/>
        <w:spacing w:before="280" w:after="120"/>
        <w:rPr/>
      </w:pPr>
      <w:r>
        <w:rPr/>
        <w:t>8. Women’s Soccer destination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Mirrors World Cup template. NWSL content.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Rails: Clubs / Stories / Guides (NWSL adaptation of the Groups pattern).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Sponsor variants TBD pending a signed sponsor.</w:t>
      </w:r>
    </w:p>
    <w:p>
      <w:pPr>
        <w:pStyle w:val="Heading1"/>
        <w:spacing w:before="280" w:after="120"/>
        <w:rPr/>
      </w:pPr>
      <w:r>
        <w:rPr/>
        <w:t>9. Fixtures data — SportMonks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Three widgets: countdown (next match), live (in-progress), final (most recent).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$80/month. Security review required before integration.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Failover: live SportMonks → cached value (≤24h) → static editorial fallback.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Mocked in the C-pages — real wiring is a separate workstream.</w:t>
      </w:r>
    </w:p>
    <w:p>
      <w:pPr>
        <w:pStyle w:val="Heading1"/>
        <w:spacing w:before="280" w:after="120"/>
        <w:rPr/>
      </w:pPr>
      <w:r>
        <w:rPr/>
        <w:t>10. Next steps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YourBow scopes the build off these mocks + this spec.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SportMonks security review begins in parallel.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Robert provides World Cup tag taxonomy + which articles get sponsor treatment.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Women's tier variants build once an NWSL sponsor signs.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Alejandra to attach the Stadio United Approved Ad Sizes inventory (Excel) to this doc so YourBow can scope the full size matrix; v1 still ships only the three sizes shown in the mocks.</w:t>
      </w:r>
    </w:p>
    <w:p>
      <w:pPr>
        <w:pStyle w:val="ListParagraph"/>
        <w:numPr>
          <w:ilvl w:val="0"/>
          <w:numId w:val="1"/>
        </w:numPr>
        <w:spacing w:before="0" w:after="50"/>
        <w:rPr/>
      </w:pPr>
      <w:r>
        <w:rPr/>
        <w:t>YourBow to scope the Ribbon module (§2) as a v1 priority — admin config, category/tag inheritance, collapse behavior, and rollout across every ad-bearing template.</w:t>
      </w:r>
    </w:p>
    <w:p>
      <w:pPr>
        <w:pStyle w:val="Normal"/>
        <w:spacing w:before="360" w:after="0"/>
        <w:rPr/>
      </w:pPr>
      <w:r>
        <w:rPr>
          <w:i/>
          <w:iCs/>
          <w:color w:val="808080"/>
          <w:sz w:val="18"/>
          <w:szCs w:val="18"/>
        </w:rPr>
        <w:t>End of document.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8" w:top="1080" w:footer="708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9026" w:leader="none"/>
      </w:tabs>
      <w:rPr/>
    </w:pPr>
    <w:r>
      <w:rPr>
        <w:color w:val="808080"/>
        <w:sz w:val="18"/>
        <w:szCs w:val="18"/>
      </w:rPr>
      <w:t>May 2026 · v2.0 · Robert + YourBow</w:t>
      <w:tab/>
      <w:t xml:space="preserve">Page </w:t>
    </w:r>
    <w:r>
      <w:rPr>
        <w:i/>
        <w:iCs/>
        <w:color w:val="808080"/>
        <w:sz w:val="18"/>
        <w:szCs w:val="18"/>
      </w:rPr>
      <w:fldChar w:fldCharType="begin"/>
    </w:r>
    <w:r>
      <w:rPr>
        <w:i/>
        <w:iCs/>
        <w:color w:val="808080"/>
        <w:sz w:val="18"/>
        <w:szCs w:val="18"/>
      </w:rPr>
      <w:instrText xml:space="preserve"> PAGE </w:instrText>
    </w:r>
    <w:r>
      <w:rPr>
        <w:i/>
        <w:iCs/>
        <w:color w:val="808080"/>
        <w:sz w:val="18"/>
        <w:szCs w:val="18"/>
      </w:rPr>
      <w:fldChar w:fldCharType="separate"/>
    </w:r>
    <w:r>
      <w:rPr>
        <w:i/>
        <w:iCs/>
        <w:color w:val="808080"/>
        <w:sz w:val="18"/>
        <w:szCs w:val="18"/>
      </w:rPr>
      <w:t>3</w:t>
    </w:r>
    <w:r>
      <w:rPr>
        <w:i/>
        <w:iCs/>
        <w:color w:val="808080"/>
        <w:sz w:val="18"/>
        <w:szCs w:val="18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9026" w:leader="none"/>
      </w:tabs>
      <w:rPr/>
    </w:pPr>
    <w:r>
      <w:rPr>
        <w:color w:val="808080"/>
        <w:sz w:val="18"/>
        <w:szCs w:val="18"/>
      </w:rPr>
      <w:t>May 2026 · v2.0 · Robert + YourBow</w:t>
      <w:tab/>
      <w:t xml:space="preserve">Page </w:t>
    </w:r>
    <w:r>
      <w:rPr>
        <w:i/>
        <w:iCs/>
        <w:color w:val="808080"/>
        <w:sz w:val="18"/>
        <w:szCs w:val="18"/>
      </w:rPr>
      <w:fldChar w:fldCharType="begin"/>
    </w:r>
    <w:r>
      <w:rPr>
        <w:i/>
        <w:iCs/>
        <w:color w:val="808080"/>
        <w:sz w:val="18"/>
        <w:szCs w:val="18"/>
      </w:rPr>
      <w:instrText xml:space="preserve"> PAGE </w:instrText>
    </w:r>
    <w:r>
      <w:rPr>
        <w:i/>
        <w:iCs/>
        <w:color w:val="808080"/>
        <w:sz w:val="18"/>
        <w:szCs w:val="18"/>
      </w:rPr>
      <w:fldChar w:fldCharType="separate"/>
    </w:r>
    <w:r>
      <w:rPr>
        <w:i/>
        <w:iCs/>
        <w:color w:val="808080"/>
        <w:sz w:val="18"/>
        <w:szCs w:val="18"/>
      </w:rPr>
      <w:t>3</w:t>
    </w:r>
    <w:r>
      <w:rPr>
        <w:i/>
        <w:iCs/>
        <w:color w:val="808080"/>
        <w:sz w:val="18"/>
        <w:szCs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>
        <w:color w:val="808080"/>
        <w:sz w:val="18"/>
        <w:szCs w:val="18"/>
      </w:rPr>
      <w:t>Stadio · Sponsored Template Requirements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>
        <w:color w:val="808080"/>
        <w:sz w:val="18"/>
        <w:szCs w:val="18"/>
      </w:rPr>
      <w:t>Stadio · Sponsored Template Requirements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540" w:hanging="27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Heading"/>
    <w:qFormat/>
    <w:pPr>
      <w:spacing w:before="280" w:after="120"/>
      <w:outlineLvl w:val="0"/>
    </w:pPr>
    <w:rPr>
      <w:rFonts w:ascii="Calibri" w:hAnsi="Calibri" w:eastAsia="Calibri" w:cs="Calibri"/>
      <w:b/>
      <w:bCs/>
      <w:color w:val="000000"/>
      <w:sz w:val="28"/>
      <w:szCs w:val="28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Calibri" w:hAnsi="Calibri" w:eastAsia="Calibri" w:cs="Calibri"/>
      <w:b/>
      <w:bCs/>
      <w:color w:val="auto"/>
      <w:kern w:val="0"/>
      <w:sz w:val="22"/>
      <w:szCs w:val="22"/>
      <w:lang w:val="en-US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LibreOffice/26.2.2.2$Linux_AARCH64 LibreOffice_project/620$Build-2</Application>
  <AppVersion>15.0000</AppVersion>
  <Pages>2</Pages>
  <Words>799</Words>
  <Characters>4409</Characters>
  <CharactersWithSpaces>5133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2026-05-12T18:03:56Z</dcterms:created>
  <dc:creator>Stadio United</dc:creator>
  <dc:description>Short spec, May 2026</dc:description>
  <dc:language>en-US</dc:language>
  <cp:lastModifiedBy/>
  <dcterms:modified xsi:type="dcterms:W3CDTF">2026-05-13T19:00:06Z</dcterms:modified>
  <cp:revision>2</cp:revision>
  <dc:subject/>
  <dc:title>Sponsored Content Template Requirements</dc:title>
</cp:coreProperties>
</file>